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8" w:rsidRDefault="00104268" w:rsidP="00104268">
      <w:pPr>
        <w:spacing w:line="6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104268" w:rsidRDefault="00104268" w:rsidP="00104268">
      <w:pPr>
        <w:spacing w:line="600" w:lineRule="exact"/>
        <w:jc w:val="center"/>
        <w:rPr>
          <w:rFonts w:eastAsia="方正小标宋简体" w:hint="eastAsia"/>
          <w:bCs/>
          <w:kern w:val="0"/>
          <w:sz w:val="48"/>
          <w:szCs w:val="48"/>
        </w:rPr>
      </w:pPr>
      <w:r>
        <w:rPr>
          <w:rFonts w:eastAsia="方正小标宋简体" w:hint="eastAsia"/>
          <w:bCs/>
          <w:kern w:val="0"/>
          <w:sz w:val="44"/>
          <w:szCs w:val="44"/>
        </w:rPr>
        <w:t>成都市金堂县行政事业单位编制内</w:t>
      </w:r>
    </w:p>
    <w:p w:rsidR="00104268" w:rsidRDefault="00104268" w:rsidP="00104268"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博士硕士等高层次人才激励政策（摘要）</w:t>
      </w:r>
    </w:p>
    <w:p w:rsidR="00104268" w:rsidRDefault="00104268" w:rsidP="00104268">
      <w:pPr>
        <w:widowControl/>
        <w:shd w:val="clear" w:color="auto" w:fill="FFFFFF"/>
        <w:spacing w:line="600" w:lineRule="exact"/>
        <w:jc w:val="center"/>
        <w:rPr>
          <w:rFonts w:eastAsia="方正仿宋简体"/>
          <w:color w:val="000000"/>
          <w:sz w:val="32"/>
          <w:szCs w:val="32"/>
        </w:rPr>
      </w:pPr>
    </w:p>
    <w:p w:rsidR="00104268" w:rsidRDefault="00104268" w:rsidP="00104268">
      <w:pPr>
        <w:spacing w:line="600" w:lineRule="exact"/>
        <w:ind w:firstLineChars="200" w:firstLine="640"/>
        <w:jc w:val="left"/>
        <w:rPr>
          <w:rFonts w:ascii="仿宋_GB2312" w:eastAsia="仿宋_GB2312" w:hAnsi="Adobe 仿宋 Std R" w:hint="eastAsia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1.新招录（聘）的全日制博士自来我县工作之日起，10 年内给予每人每月“人才津贴”3000 元。工资执行国家有关规定享受，其中管理岗位人员津补贴（绩效）享受我县副局级非领导职务干部相应待遇（已任实职领导干部除外），专业技术岗位人员津补贴（绩效）按照我县专业技术人员激励相关规定执行。</w:t>
      </w:r>
    </w:p>
    <w:p w:rsidR="00104268" w:rsidRDefault="00104268" w:rsidP="00104268">
      <w:pPr>
        <w:spacing w:line="600" w:lineRule="exact"/>
        <w:ind w:firstLineChars="200" w:firstLine="640"/>
        <w:jc w:val="left"/>
        <w:rPr>
          <w:rFonts w:ascii="仿宋_GB2312" w:eastAsia="仿宋_GB2312" w:hAnsi="Adobe 仿宋 Std R" w:hint="eastAsia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2.新招录（聘）的全日制硕士研究生自来我县工作之日起，3 年内给予每人每月“人才津贴”2000 元。工资执行国家有关规定，其中管理岗位人员津补贴（绩效）享受我县中层正职非领导职务干部相应待遇（已任实职领导干部除外），专业技术岗位人员津补贴（绩效）按照我县专业技术人员激励相关规定执行。</w:t>
      </w:r>
    </w:p>
    <w:p w:rsidR="00104268" w:rsidRDefault="00104268" w:rsidP="00104268">
      <w:pPr>
        <w:spacing w:line="600" w:lineRule="exact"/>
        <w:ind w:firstLineChars="200" w:firstLine="640"/>
        <w:jc w:val="left"/>
        <w:rPr>
          <w:rFonts w:ascii="仿宋_GB2312" w:eastAsia="仿宋_GB2312" w:hAnsi="Adobe 仿宋 Std R" w:hint="eastAsia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3.设立“人才创先争优津贴”，年度考核为优秀的事业编制内全日制博士、硕士研究生，参照“优秀公务员奖金”发放“人才创先争优津贴”。</w:t>
      </w:r>
      <w:r>
        <w:rPr>
          <w:rFonts w:ascii="仿宋_GB2312" w:eastAsia="仿宋_GB2312" w:hAnsi="Adobe 仿宋 Std R"/>
          <w:sz w:val="32"/>
          <w:szCs w:val="32"/>
        </w:rPr>
        <w:t xml:space="preserve"> </w:t>
      </w:r>
    </w:p>
    <w:p w:rsidR="00104268" w:rsidRDefault="00104268" w:rsidP="00104268">
      <w:pPr>
        <w:spacing w:line="600" w:lineRule="exact"/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4</w:t>
      </w:r>
      <w:r>
        <w:rPr>
          <w:rFonts w:ascii="仿宋_GB2312" w:eastAsia="仿宋_GB2312" w:hAnsi="Adobe 仿宋 Std R"/>
          <w:sz w:val="32"/>
          <w:szCs w:val="32"/>
        </w:rPr>
        <w:t>.</w:t>
      </w:r>
      <w:r>
        <w:rPr>
          <w:rFonts w:ascii="仿宋_GB2312" w:eastAsia="仿宋_GB2312" w:hAnsi="Adobe 仿宋 Std R" w:hint="eastAsia"/>
          <w:sz w:val="32"/>
          <w:szCs w:val="32"/>
        </w:rPr>
        <w:t>新引进的行政事业编制内全日制博士硕士可零租金入住“人才公寓”（</w:t>
      </w:r>
      <w:r>
        <w:rPr>
          <w:rFonts w:ascii="仿宋_GB2312" w:eastAsia="仿宋_GB2312" w:hAnsi="Adobe 仿宋 Std R"/>
          <w:sz w:val="32"/>
          <w:szCs w:val="32"/>
        </w:rPr>
        <w:t>85</w:t>
      </w:r>
      <w:r>
        <w:rPr>
          <w:rFonts w:ascii="仿宋_GB2312" w:eastAsia="仿宋_GB2312" w:hAnsi="Adobe 仿宋 Std R" w:hint="eastAsia"/>
          <w:sz w:val="32"/>
          <w:szCs w:val="32"/>
        </w:rPr>
        <w:t>㎡左右），博士生连续在我县工作</w:t>
      </w:r>
      <w:r>
        <w:rPr>
          <w:rFonts w:ascii="仿宋_GB2312" w:eastAsia="仿宋_GB2312" w:hAnsi="Adobe 仿宋 Std R"/>
          <w:sz w:val="32"/>
          <w:szCs w:val="32"/>
        </w:rPr>
        <w:t>10</w:t>
      </w:r>
      <w:r>
        <w:rPr>
          <w:rFonts w:ascii="仿宋_GB2312" w:eastAsia="仿宋_GB2312" w:hAnsi="Adobe 仿宋 Std R" w:hint="eastAsia"/>
          <w:sz w:val="32"/>
          <w:szCs w:val="32"/>
        </w:rPr>
        <w:t>年及以上的，取得其使用的“人才公寓”住房产权。</w:t>
      </w:r>
    </w:p>
    <w:p w:rsidR="00927A0B" w:rsidRPr="00104268" w:rsidRDefault="00927A0B"/>
    <w:sectPr w:rsidR="00927A0B" w:rsidRPr="00104268">
      <w:pgSz w:w="11906" w:h="16838"/>
      <w:pgMar w:top="975" w:right="1463" w:bottom="1091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0B" w:rsidRDefault="00927A0B" w:rsidP="00104268">
      <w:r>
        <w:separator/>
      </w:r>
    </w:p>
  </w:endnote>
  <w:endnote w:type="continuationSeparator" w:id="1">
    <w:p w:rsidR="00927A0B" w:rsidRDefault="00927A0B" w:rsidP="0010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0B" w:rsidRDefault="00927A0B" w:rsidP="00104268">
      <w:r>
        <w:separator/>
      </w:r>
    </w:p>
  </w:footnote>
  <w:footnote w:type="continuationSeparator" w:id="1">
    <w:p w:rsidR="00927A0B" w:rsidRDefault="00927A0B" w:rsidP="0010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268"/>
    <w:rsid w:val="00104268"/>
    <w:rsid w:val="0092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微软中国公司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</dc:creator>
  <cp:keywords/>
  <dc:description/>
  <cp:lastModifiedBy>文化局</cp:lastModifiedBy>
  <cp:revision>2</cp:revision>
  <dcterms:created xsi:type="dcterms:W3CDTF">2019-10-12T07:23:00Z</dcterms:created>
  <dcterms:modified xsi:type="dcterms:W3CDTF">2019-10-12T07:23:00Z</dcterms:modified>
</cp:coreProperties>
</file>